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3CC" w:rsidP="001513CC">
      <w:pPr>
        <w:tabs>
          <w:tab w:val="left" w:pos="3495"/>
        </w:tabs>
        <w:ind w:right="-2" w:firstLine="567"/>
        <w:jc w:val="right"/>
        <w:rPr>
          <w:bCs/>
          <w:color w:val="000000"/>
        </w:rPr>
      </w:pPr>
    </w:p>
    <w:p w:rsidR="001513CC" w:rsidRPr="00C649C0" w:rsidP="001513CC">
      <w:pPr>
        <w:tabs>
          <w:tab w:val="left" w:pos="3495"/>
        </w:tabs>
        <w:ind w:right="-2" w:firstLine="567"/>
        <w:jc w:val="right"/>
        <w:rPr>
          <w:bCs/>
          <w:color w:val="000000"/>
        </w:rPr>
      </w:pPr>
      <w:r w:rsidRPr="00C649C0">
        <w:rPr>
          <w:bCs/>
          <w:color w:val="000000"/>
        </w:rPr>
        <w:t>Дело № 5</w:t>
      </w:r>
      <w:r w:rsidRPr="00C649C0">
        <w:rPr>
          <w:bCs/>
          <w:color w:val="000099"/>
        </w:rPr>
        <w:t>-</w:t>
      </w:r>
      <w:r>
        <w:rPr>
          <w:bCs/>
          <w:color w:val="000099"/>
        </w:rPr>
        <w:t>1095</w:t>
      </w:r>
      <w:r>
        <w:rPr>
          <w:bCs/>
          <w:color w:val="000000"/>
        </w:rPr>
        <w:t>-2604</w:t>
      </w:r>
      <w:r w:rsidRPr="00C649C0">
        <w:rPr>
          <w:bCs/>
          <w:color w:val="000000"/>
        </w:rPr>
        <w:t>/2024</w:t>
      </w:r>
    </w:p>
    <w:p w:rsidR="001513CC" w:rsidRPr="00C649C0" w:rsidP="001513CC">
      <w:pPr>
        <w:tabs>
          <w:tab w:val="left" w:pos="3495"/>
        </w:tabs>
        <w:ind w:right="-2" w:firstLine="567"/>
        <w:jc w:val="right"/>
        <w:rPr>
          <w:bCs/>
          <w:color w:val="0000CC"/>
          <w:lang w:eastAsia="ru-RU"/>
        </w:rPr>
      </w:pPr>
      <w:r w:rsidRPr="00C649C0">
        <w:rPr>
          <w:bCs/>
          <w:color w:val="0000CC"/>
          <w:lang w:eastAsia="ru-RU"/>
        </w:rPr>
        <w:t>86</w:t>
      </w:r>
      <w:r w:rsidRPr="00C649C0">
        <w:rPr>
          <w:bCs/>
          <w:color w:val="0000CC"/>
          <w:lang w:val="en-US" w:eastAsia="ru-RU"/>
        </w:rPr>
        <w:t>MS</w:t>
      </w:r>
      <w:r>
        <w:rPr>
          <w:bCs/>
          <w:color w:val="0000CC"/>
          <w:lang w:eastAsia="ru-RU"/>
        </w:rPr>
        <w:t>0059-01-2024-008000</w:t>
      </w:r>
      <w:r w:rsidRPr="00C649C0">
        <w:rPr>
          <w:bCs/>
          <w:color w:val="0000CC"/>
          <w:lang w:eastAsia="ru-RU"/>
        </w:rPr>
        <w:t>-</w:t>
      </w:r>
      <w:r>
        <w:rPr>
          <w:bCs/>
          <w:color w:val="0000CC"/>
          <w:lang w:eastAsia="ru-RU"/>
        </w:rPr>
        <w:t>27</w:t>
      </w:r>
    </w:p>
    <w:p w:rsidR="001513CC" w:rsidRPr="00C649C0" w:rsidP="001513CC">
      <w:pPr>
        <w:jc w:val="center"/>
      </w:pPr>
      <w:r w:rsidRPr="00C649C0">
        <w:rPr>
          <w:bCs/>
          <w:color w:val="000000"/>
        </w:rPr>
        <w:t xml:space="preserve">ПОСТАНОВЛЕНИЕ </w:t>
      </w:r>
    </w:p>
    <w:p w:rsidR="001513CC" w:rsidRPr="00C649C0" w:rsidP="001513CC">
      <w:pPr>
        <w:tabs>
          <w:tab w:val="left" w:pos="3495"/>
        </w:tabs>
        <w:jc w:val="both"/>
      </w:pPr>
      <w:r>
        <w:rPr>
          <w:bCs/>
          <w:color w:val="000099"/>
        </w:rPr>
        <w:t xml:space="preserve">28 августа </w:t>
      </w:r>
      <w:r w:rsidRPr="00C649C0">
        <w:rPr>
          <w:bCs/>
          <w:color w:val="000099"/>
        </w:rPr>
        <w:t xml:space="preserve">2024 </w:t>
      </w:r>
      <w:r w:rsidRPr="00C649C0">
        <w:rPr>
          <w:bCs/>
        </w:rPr>
        <w:t>года</w:t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</w:r>
      <w:r w:rsidRPr="00C649C0">
        <w:rPr>
          <w:bCs/>
        </w:rPr>
        <w:tab/>
        <w:t xml:space="preserve">город Сургут </w:t>
      </w:r>
      <w:r w:rsidRPr="00C649C0">
        <w:rPr>
          <w:bCs/>
          <w:color w:val="000099"/>
        </w:rPr>
        <w:t xml:space="preserve">                                                                              </w:t>
      </w:r>
    </w:p>
    <w:p w:rsidR="001513CC" w:rsidRPr="00C649C0" w:rsidP="001513CC">
      <w:pPr>
        <w:tabs>
          <w:tab w:val="left" w:pos="3615"/>
        </w:tabs>
        <w:ind w:firstLine="567"/>
        <w:jc w:val="both"/>
        <w:rPr>
          <w:bCs/>
        </w:rPr>
      </w:pPr>
    </w:p>
    <w:p w:rsidR="001513CC" w:rsidRPr="00BE3A78" w:rsidP="001513CC">
      <w:pPr>
        <w:tabs>
          <w:tab w:val="left" w:pos="6075"/>
        </w:tabs>
        <w:ind w:firstLine="567"/>
        <w:jc w:val="both"/>
      </w:pPr>
      <w:r>
        <w:t>Исполняющий обязанности мирового судьи судебного участка № 4</w:t>
      </w:r>
      <w:r w:rsidRPr="00C649C0">
        <w:t xml:space="preserve"> </w:t>
      </w:r>
      <w:r w:rsidRPr="00C649C0">
        <w:t>Сургутского</w:t>
      </w:r>
      <w:r w:rsidRPr="00C649C0">
        <w:t xml:space="preserve"> судебного района города окружного значения Сургута Ханты-Мансийского автономного округа – Югры </w:t>
      </w:r>
      <w:r w:rsidRPr="00C649C0">
        <w:t>Думлер</w:t>
      </w:r>
      <w:r w:rsidRPr="00C649C0">
        <w:t xml:space="preserve"> Г.П., находящийся по адресу: ХМАО-Югра, г. Сургут, ул. Гагарина, д. 9, </w:t>
      </w:r>
      <w:r w:rsidRPr="00C649C0">
        <w:t>каб</w:t>
      </w:r>
      <w:r w:rsidRPr="00C649C0">
        <w:t xml:space="preserve">. 402, рассмотрев материалы дела об административном правонарушении, </w:t>
      </w:r>
      <w:r w:rsidRPr="00BE3A78">
        <w:t xml:space="preserve">предусмотренном ст.15.5 КоАП РФ в отношении: </w:t>
      </w:r>
    </w:p>
    <w:p w:rsidR="001513CC" w:rsidRPr="008E2855" w:rsidP="001513CC">
      <w:pPr>
        <w:suppressAutoHyphens w:val="0"/>
        <w:ind w:firstLine="567"/>
        <w:jc w:val="both"/>
        <w:rPr>
          <w:color w:val="000099"/>
          <w:lang w:eastAsia="ru-RU"/>
        </w:rPr>
      </w:pPr>
      <w:r>
        <w:rPr>
          <w:color w:val="000099"/>
          <w:lang w:eastAsia="ru-RU"/>
        </w:rPr>
        <w:t xml:space="preserve">Дудника Виталия Петровича, </w:t>
      </w:r>
    </w:p>
    <w:p w:rsidR="001513CC" w:rsidRPr="00C649C0" w:rsidP="001513CC">
      <w:pPr>
        <w:jc w:val="center"/>
        <w:rPr>
          <w:bCs/>
        </w:rPr>
      </w:pPr>
      <w:r w:rsidRPr="00C649C0">
        <w:rPr>
          <w:bCs/>
        </w:rPr>
        <w:t>установил:</w:t>
      </w:r>
    </w:p>
    <w:p w:rsidR="001513CC" w:rsidRPr="00C649C0" w:rsidP="001513CC">
      <w:pPr>
        <w:ind w:firstLine="567"/>
        <w:jc w:val="both"/>
        <w:rPr>
          <w:color w:val="000099"/>
        </w:rPr>
      </w:pPr>
    </w:p>
    <w:p w:rsidR="001513CC" w:rsidRPr="00C649C0" w:rsidP="001513CC">
      <w:pPr>
        <w:ind w:firstLine="567"/>
        <w:jc w:val="both"/>
      </w:pPr>
      <w:r>
        <w:rPr>
          <w:color w:val="000099"/>
        </w:rPr>
        <w:t xml:space="preserve">Дудник В.П. </w:t>
      </w:r>
      <w:r w:rsidRPr="00C649C0">
        <w:t>являясь должностным лицом</w:t>
      </w:r>
      <w:r>
        <w:t xml:space="preserve"> 02.02.2024 г. </w:t>
      </w:r>
      <w:r w:rsidRPr="00C649C0">
        <w:t xml:space="preserve">представил в Инспекцию ФНС России по г. Сургуту расчет по страховым </w:t>
      </w:r>
      <w:r>
        <w:t>взносам за 12 месяцев 2023</w:t>
      </w:r>
      <w:r w:rsidRPr="00C649C0">
        <w:t xml:space="preserve"> года, срок предоставления кото</w:t>
      </w:r>
      <w:r>
        <w:t>рого установлен не позднее 25.01.2024</w:t>
      </w:r>
      <w:r w:rsidRPr="00C649C0"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 w:rsidR="001513CC" w:rsidRPr="00C649C0" w:rsidP="001513CC">
      <w:pPr>
        <w:suppressAutoHyphens w:val="0"/>
        <w:ind w:firstLine="567"/>
        <w:jc w:val="both"/>
        <w:rPr>
          <w:rFonts w:eastAsia="Calibri"/>
          <w:color w:val="000099"/>
          <w:lang w:eastAsia="ru-RU"/>
        </w:rPr>
      </w:pPr>
      <w:r>
        <w:rPr>
          <w:color w:val="000099"/>
        </w:rPr>
        <w:t xml:space="preserve">Дудник В.П. </w:t>
      </w:r>
      <w:r>
        <w:rPr>
          <w:rFonts w:eastAsia="Calibri"/>
          <w:color w:val="000099"/>
          <w:lang w:eastAsia="ru-RU"/>
        </w:rPr>
        <w:t>извещенный</w:t>
      </w:r>
      <w:r w:rsidRPr="00C649C0">
        <w:rPr>
          <w:rFonts w:eastAsia="Calibri"/>
          <w:color w:val="000099"/>
          <w:lang w:eastAsia="ru-RU"/>
        </w:rPr>
        <w:t xml:space="preserve">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eastAsia="Calibri"/>
          <w:color w:val="000099"/>
          <w:lang w:eastAsia="ru-RU"/>
        </w:rPr>
        <w:t>с</w:t>
      </w:r>
      <w:r w:rsidRPr="00C649C0">
        <w:rPr>
          <w:rFonts w:eastAsia="Calibri"/>
          <w:color w:val="000099"/>
          <w:lang w:eastAsia="ru-RU"/>
        </w:rPr>
        <w:t>рока хранения</w:t>
      </w:r>
      <w:r>
        <w:rPr>
          <w:rFonts w:eastAsia="Calibri"/>
          <w:color w:val="000099"/>
          <w:lang w:eastAsia="ru-RU"/>
        </w:rPr>
        <w:t>, в судебное заседание не явился</w:t>
      </w:r>
      <w:r w:rsidRPr="00C649C0">
        <w:rPr>
          <w:rFonts w:eastAsia="Calibri"/>
          <w:color w:val="000099"/>
          <w:lang w:eastAsia="ru-RU"/>
        </w:rPr>
        <w:t xml:space="preserve">, ходатайств об отложении рассмотрения дела не заявлял.  </w:t>
      </w:r>
    </w:p>
    <w:p w:rsidR="001513CC" w:rsidRPr="00C649C0" w:rsidP="001513CC">
      <w:pPr>
        <w:suppressAutoHyphens w:val="0"/>
        <w:ind w:firstLine="567"/>
        <w:jc w:val="both"/>
        <w:rPr>
          <w:rFonts w:eastAsia="Calibri"/>
          <w:color w:val="000099"/>
          <w:lang w:eastAsia="ru-RU"/>
        </w:rPr>
      </w:pPr>
      <w:r w:rsidRPr="00C649C0">
        <w:rPr>
          <w:rFonts w:eastAsia="Calibri"/>
          <w:color w:val="000099"/>
          <w:lang w:eastAsia="ru-RU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1513CC" w:rsidRPr="00C649C0" w:rsidP="001513CC">
      <w:pPr>
        <w:suppressAutoHyphens w:val="0"/>
        <w:ind w:firstLine="567"/>
        <w:jc w:val="both"/>
        <w:rPr>
          <w:rFonts w:eastAsia="Calibri"/>
          <w:color w:val="000099"/>
          <w:lang w:eastAsia="ru-RU"/>
        </w:rPr>
      </w:pPr>
      <w:r w:rsidRPr="00C649C0">
        <w:rPr>
          <w:rFonts w:eastAsia="Calibri"/>
          <w:color w:val="000099"/>
          <w:lang w:eastAsia="ru-RU"/>
        </w:rPr>
        <w:t>На основании вышеизложенного, мировой судья, считает возможным рассмотреть дело в отсутствие</w:t>
      </w:r>
      <w:r w:rsidRPr="00C649C0">
        <w:rPr>
          <w:color w:val="000099"/>
        </w:rPr>
        <w:t xml:space="preserve"> </w:t>
      </w:r>
      <w:r>
        <w:rPr>
          <w:color w:val="000099"/>
        </w:rPr>
        <w:t xml:space="preserve">Дудника В.П. </w:t>
      </w:r>
      <w:r w:rsidRPr="00C649C0">
        <w:rPr>
          <w:rFonts w:eastAsia="Calibri"/>
          <w:color w:val="000099"/>
          <w:lang w:eastAsia="ru-RU"/>
        </w:rPr>
        <w:t>в соответствии с ч. 2 ст. 25.1 КоАП</w:t>
      </w:r>
    </w:p>
    <w:p w:rsidR="001513CC" w:rsidRPr="00C649C0" w:rsidP="001513CC">
      <w:pPr>
        <w:ind w:firstLine="567"/>
        <w:jc w:val="both"/>
      </w:pPr>
      <w:r>
        <w:t>И</w:t>
      </w:r>
      <w:r w:rsidRPr="00C649C0">
        <w:t>зучив материалы дела, судья пришел к следующим выводам.</w:t>
      </w:r>
    </w:p>
    <w:p w:rsidR="001513CC" w:rsidRPr="00C649C0" w:rsidP="001513CC">
      <w:pPr>
        <w:ind w:firstLine="567"/>
        <w:jc w:val="both"/>
      </w:pPr>
      <w:r w:rsidRPr="00C649C0">
        <w:t xml:space="preserve">В силу </w:t>
      </w:r>
      <w:r w:rsidRPr="00C649C0">
        <w:t>п.п</w:t>
      </w:r>
      <w:r w:rsidRPr="00C649C0"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513CC" w:rsidRPr="00C649C0" w:rsidP="001513CC">
      <w:pPr>
        <w:ind w:firstLine="567"/>
        <w:jc w:val="both"/>
        <w:rPr>
          <w:color w:val="000000"/>
          <w:shd w:val="clear" w:color="auto" w:fill="FFFFFF"/>
        </w:rPr>
      </w:pPr>
      <w:r w:rsidRPr="00C649C0">
        <w:t>В силу п. 7 ст. 431 НК РФ налогоплательщики</w:t>
      </w:r>
      <w:r w:rsidRPr="00C649C0">
        <w:rPr>
          <w:color w:val="000000"/>
          <w:shd w:val="clear" w:color="auto" w:fill="FFFFFF"/>
        </w:rPr>
        <w:t xml:space="preserve"> представляют </w:t>
      </w:r>
      <w:hyperlink r:id="rId4" w:history="1">
        <w:r w:rsidRPr="00C649C0">
          <w:rPr>
            <w:rStyle w:val="Hyperlink"/>
            <w:color w:val="1A0DAB"/>
            <w:u w:val="none"/>
            <w:shd w:val="clear" w:color="auto" w:fill="FFFFFF"/>
          </w:rPr>
          <w:t>расчет</w:t>
        </w:r>
      </w:hyperlink>
      <w:r w:rsidRPr="00C649C0">
        <w:rPr>
          <w:color w:val="00000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513CC" w:rsidRPr="00C649C0" w:rsidP="001513CC">
      <w:pPr>
        <w:ind w:firstLine="567"/>
        <w:jc w:val="both"/>
      </w:pPr>
      <w:r w:rsidRPr="00C649C0">
        <w:t>В подтверждение виновности</w:t>
      </w:r>
      <w:r w:rsidRPr="0091259A">
        <w:rPr>
          <w:color w:val="000099"/>
        </w:rPr>
        <w:t xml:space="preserve"> </w:t>
      </w:r>
      <w:r>
        <w:rPr>
          <w:color w:val="000099"/>
        </w:rPr>
        <w:t xml:space="preserve">Дудника В.П. </w:t>
      </w:r>
      <w:r w:rsidRPr="00C649C0">
        <w:t xml:space="preserve">суду представлены: протокол об административном правонарушении </w:t>
      </w:r>
      <w:r>
        <w:t>№ 24662</w:t>
      </w:r>
      <w:r w:rsidRPr="00C649C0">
        <w:t xml:space="preserve"> от</w:t>
      </w:r>
      <w:r>
        <w:t xml:space="preserve"> 18.07</w:t>
      </w:r>
      <w:r w:rsidRPr="00C649C0">
        <w:t>.2024; выписка из Единого государственного реестра юридических лиц, справка о несвоевременном предоставлении декларации от 2</w:t>
      </w:r>
      <w:r>
        <w:t>6.01.2024</w:t>
      </w:r>
      <w:r w:rsidRPr="00C649C0"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 w:rsidR="001513CC" w:rsidRPr="00C649C0" w:rsidP="001513CC">
      <w:pPr>
        <w:ind w:firstLine="567"/>
        <w:jc w:val="both"/>
      </w:pPr>
      <w:r w:rsidRPr="00C649C0"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513CC" w:rsidRPr="00C649C0" w:rsidP="001513CC">
      <w:pPr>
        <w:ind w:firstLine="567"/>
        <w:jc w:val="both"/>
      </w:pPr>
      <w:r w:rsidRPr="00C649C0">
        <w:t>Таким образом, совокупность доказательств позволяет суду сделать вывод о виновности</w:t>
      </w:r>
      <w:r w:rsidRPr="009E5815">
        <w:rPr>
          <w:color w:val="000099"/>
        </w:rPr>
        <w:t xml:space="preserve"> </w:t>
      </w:r>
      <w:r>
        <w:rPr>
          <w:color w:val="000099"/>
        </w:rPr>
        <w:t xml:space="preserve">Дудника В.П.  </w:t>
      </w:r>
      <w:r w:rsidRPr="00C649C0">
        <w:t xml:space="preserve">в совершении административного правонарушения, предусмотренного ст. 15.5 КоАП РФ. </w:t>
      </w:r>
    </w:p>
    <w:p w:rsidR="001513CC" w:rsidRPr="00C649C0" w:rsidP="001513CC">
      <w:pPr>
        <w:ind w:firstLine="567"/>
        <w:jc w:val="both"/>
      </w:pPr>
      <w:r w:rsidRPr="00C649C0">
        <w:t>Действия</w:t>
      </w:r>
      <w:r>
        <w:rPr>
          <w:color w:val="000099"/>
        </w:rPr>
        <w:t xml:space="preserve"> Дудника В.П. </w:t>
      </w:r>
      <w:r w:rsidRPr="00C649C0"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13CC" w:rsidRPr="00C649C0" w:rsidP="001513CC">
      <w:pPr>
        <w:suppressAutoHyphens w:val="0"/>
        <w:ind w:firstLine="567"/>
        <w:jc w:val="both"/>
        <w:rPr>
          <w:lang w:eastAsia="ru-RU"/>
        </w:rPr>
      </w:pPr>
      <w:r w:rsidRPr="00C649C0">
        <w:rPr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1513CC" w:rsidRPr="00F84E1A" w:rsidP="001513CC">
      <w:pPr>
        <w:suppressAutoHyphens w:val="0"/>
        <w:ind w:firstLine="567"/>
        <w:jc w:val="both"/>
        <w:rPr>
          <w:lang w:eastAsia="ru-RU"/>
        </w:rPr>
      </w:pPr>
      <w:r w:rsidRPr="00F84E1A">
        <w:rPr>
          <w:lang w:eastAsia="ru-RU"/>
        </w:rPr>
        <w:t>Обстоятельств, смягчающих административную ответственность, суд не усматривает.</w:t>
      </w:r>
    </w:p>
    <w:p w:rsidR="001513CC" w:rsidRPr="00F84E1A" w:rsidP="001513CC">
      <w:pPr>
        <w:suppressAutoHyphens w:val="0"/>
        <w:ind w:firstLine="567"/>
        <w:jc w:val="both"/>
        <w:rPr>
          <w:lang w:eastAsia="ru-RU"/>
        </w:rPr>
      </w:pPr>
      <w:r w:rsidRPr="00F84E1A"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1513CC" w:rsidRPr="00F84E1A" w:rsidP="001513CC">
      <w:pPr>
        <w:suppressAutoHyphens w:val="0"/>
        <w:ind w:firstLine="567"/>
        <w:jc w:val="both"/>
        <w:rPr>
          <w:lang w:eastAsia="ru-RU"/>
        </w:rPr>
      </w:pPr>
      <w:r w:rsidRPr="00F84E1A">
        <w:rPr>
          <w:lang w:eastAsia="ru-RU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 w:rsidR="001513CC" w:rsidRPr="00C649C0" w:rsidP="001513CC">
      <w:pPr>
        <w:suppressAutoHyphens w:val="0"/>
        <w:ind w:firstLine="567"/>
        <w:jc w:val="both"/>
        <w:rPr>
          <w:bCs/>
          <w:lang w:eastAsia="ru-RU"/>
        </w:rPr>
      </w:pPr>
      <w:r w:rsidRPr="00C649C0">
        <w:rPr>
          <w:lang w:eastAsia="ru-RU"/>
        </w:rPr>
        <w:t xml:space="preserve">На основании изложенного, руководствуясь </w:t>
      </w:r>
      <w:r w:rsidRPr="00C649C0">
        <w:rPr>
          <w:lang w:eastAsia="ru-RU"/>
        </w:rPr>
        <w:t>ст.ст</w:t>
      </w:r>
      <w:r w:rsidRPr="00C649C0">
        <w:rPr>
          <w:lang w:eastAsia="ru-RU"/>
        </w:rPr>
        <w:t>. 29.9-29.11 КоАП РФ, мировой судья</w:t>
      </w:r>
    </w:p>
    <w:p w:rsidR="001513CC" w:rsidRPr="00C649C0" w:rsidP="001513CC">
      <w:pPr>
        <w:jc w:val="center"/>
        <w:rPr>
          <w:bCs/>
        </w:rPr>
      </w:pPr>
    </w:p>
    <w:p w:rsidR="001513CC" w:rsidRPr="00C649C0" w:rsidP="001513CC">
      <w:pPr>
        <w:jc w:val="center"/>
      </w:pPr>
      <w:r w:rsidRPr="00C649C0">
        <w:rPr>
          <w:bCs/>
        </w:rPr>
        <w:t>постановил:</w:t>
      </w:r>
    </w:p>
    <w:p w:rsidR="001513CC" w:rsidRPr="00C649C0" w:rsidP="001513CC">
      <w:pPr>
        <w:jc w:val="center"/>
        <w:rPr>
          <w:bCs/>
        </w:rPr>
      </w:pPr>
    </w:p>
    <w:p w:rsidR="001513CC" w:rsidRPr="00C649C0" w:rsidP="001513CC">
      <w:pPr>
        <w:suppressAutoHyphens w:val="0"/>
        <w:ind w:firstLine="708"/>
        <w:jc w:val="both"/>
        <w:rPr>
          <w:lang w:eastAsia="ru-RU"/>
        </w:rPr>
      </w:pPr>
      <w:r>
        <w:rPr>
          <w:color w:val="0000FF"/>
        </w:rPr>
        <w:t>Дудника Виталия Петровича</w:t>
      </w:r>
      <w:r>
        <w:rPr>
          <w:color w:val="0000FF"/>
          <w:sz w:val="28"/>
          <w:szCs w:val="28"/>
        </w:rPr>
        <w:t xml:space="preserve"> </w:t>
      </w:r>
      <w:r>
        <w:rPr>
          <w:lang w:eastAsia="ru-RU"/>
        </w:rPr>
        <w:t>признать виновным</w:t>
      </w:r>
      <w:r w:rsidRPr="00C649C0">
        <w:rPr>
          <w:lang w:eastAsia="ru-RU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 w:rsidR="001513CC" w:rsidRPr="00C649C0" w:rsidP="001513CC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C649C0">
        <w:t xml:space="preserve">Разъяснить, что административный штраф подлежит уплате по следующим реквизитам: </w:t>
      </w:r>
      <w:r w:rsidRPr="00C649C0">
        <w:rPr>
          <w:color w:val="000000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C649C0">
        <w:rPr>
          <w:color w:val="000000"/>
        </w:rPr>
        <w:t>сч</w:t>
      </w:r>
      <w:r w:rsidRPr="00C649C0">
        <w:rPr>
          <w:color w:val="000000"/>
        </w:rPr>
        <w:t>. 04872D08080, КБК 720</w:t>
      </w:r>
      <w:r w:rsidRPr="00C649C0">
        <w:t>11601153010005140</w:t>
      </w:r>
      <w:r w:rsidRPr="00C649C0">
        <w:rPr>
          <w:color w:val="000000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1513CC" w:rsidRPr="00C649C0" w:rsidP="001513CC">
      <w:pPr>
        <w:suppressAutoHyphens w:val="0"/>
        <w:ind w:firstLine="567"/>
        <w:jc w:val="both"/>
      </w:pPr>
      <w:r w:rsidRPr="00C649C0">
        <w:rPr>
          <w:lang w:eastAsia="ru-RU"/>
        </w:rPr>
        <w:t>УИН</w:t>
      </w:r>
      <w:r w:rsidRPr="006D0DA9">
        <w:t xml:space="preserve"> </w:t>
      </w:r>
      <w:r w:rsidRPr="005659FB">
        <w:t>0412365400595010952415179</w:t>
      </w:r>
      <w:r>
        <w:t>.</w:t>
      </w:r>
    </w:p>
    <w:p w:rsidR="001513CC" w:rsidRPr="00C649C0" w:rsidP="001513CC">
      <w:pPr>
        <w:suppressAutoHyphens w:val="0"/>
        <w:ind w:firstLine="567"/>
        <w:jc w:val="both"/>
        <w:rPr>
          <w:lang w:eastAsia="ru-RU"/>
        </w:rPr>
      </w:pPr>
      <w:r w:rsidRPr="00C649C0">
        <w:rPr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13CC" w:rsidRPr="00C649C0" w:rsidP="001513CC">
      <w:pPr>
        <w:suppressAutoHyphens w:val="0"/>
        <w:ind w:firstLine="567"/>
        <w:jc w:val="both"/>
        <w:rPr>
          <w:lang w:eastAsia="ru-RU"/>
        </w:rPr>
      </w:pPr>
      <w:r w:rsidRPr="00C649C0">
        <w:rPr>
          <w:lang w:eastAsia="ru-RU"/>
        </w:rPr>
        <w:t>Квитанцию об уплате штрафа не</w:t>
      </w:r>
      <w:r>
        <w:rPr>
          <w:lang w:eastAsia="ru-RU"/>
        </w:rPr>
        <w:t xml:space="preserve">обходимо предоставить в </w:t>
      </w:r>
      <w:r>
        <w:rPr>
          <w:lang w:eastAsia="ru-RU"/>
        </w:rPr>
        <w:t>каб</w:t>
      </w:r>
      <w:r>
        <w:rPr>
          <w:lang w:eastAsia="ru-RU"/>
        </w:rPr>
        <w:t>. 209</w:t>
      </w:r>
      <w:r w:rsidRPr="00C649C0">
        <w:rPr>
          <w:lang w:eastAsia="ru-RU"/>
        </w:rPr>
        <w:t xml:space="preserve"> по ул. Гагарина, д. 9, г. Сургута либо направить на электрон</w:t>
      </w:r>
      <w:r>
        <w:rPr>
          <w:lang w:eastAsia="ru-RU"/>
        </w:rPr>
        <w:t>ный адрес: Surgut4</w:t>
      </w:r>
      <w:r w:rsidRPr="00C649C0">
        <w:rPr>
          <w:lang w:eastAsia="ru-RU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513CC" w:rsidRPr="00C649C0" w:rsidP="001513CC">
      <w:pPr>
        <w:ind w:firstLine="567"/>
        <w:jc w:val="both"/>
      </w:pPr>
      <w:r w:rsidRPr="00C649C0">
        <w:t xml:space="preserve">Постановление может быть обжаловано в течение 10 суток со дня вручения или получения копии постановления в </w:t>
      </w:r>
      <w:r w:rsidRPr="00C649C0">
        <w:t>Сургутский</w:t>
      </w:r>
      <w:r w:rsidRPr="00C649C0">
        <w:t xml:space="preserve"> городской суд через миро</w:t>
      </w:r>
      <w:r>
        <w:t>вую судью судебного участка № 4</w:t>
      </w:r>
      <w:r w:rsidRPr="00C649C0">
        <w:t xml:space="preserve"> </w:t>
      </w:r>
      <w:r w:rsidRPr="00C649C0">
        <w:t>Сургутского</w:t>
      </w:r>
      <w:r w:rsidRPr="00C649C0">
        <w:t xml:space="preserve"> судебного района города окружного значения Сургута Ханты-Мансийского автономного округа – Югры.</w:t>
      </w:r>
    </w:p>
    <w:p w:rsidR="001513CC" w:rsidRPr="00C649C0" w:rsidP="001513CC">
      <w:pPr>
        <w:ind w:firstLine="567"/>
        <w:jc w:val="both"/>
      </w:pPr>
    </w:p>
    <w:p w:rsidR="001513CC" w:rsidRPr="00C649C0" w:rsidP="001513CC">
      <w:pPr>
        <w:ind w:firstLine="567"/>
        <w:jc w:val="both"/>
      </w:pPr>
    </w:p>
    <w:p w:rsidR="001513CC" w:rsidRPr="00C649C0" w:rsidP="001513CC">
      <w:pPr>
        <w:ind w:firstLine="567"/>
        <w:jc w:val="both"/>
      </w:pPr>
      <w:r w:rsidRPr="00C649C0">
        <w:t xml:space="preserve">Мировой судья                        </w:t>
      </w:r>
      <w:r>
        <w:tab/>
      </w:r>
      <w:r>
        <w:tab/>
      </w:r>
      <w:r w:rsidRPr="00C649C0">
        <w:t xml:space="preserve">  </w:t>
      </w:r>
      <w:r w:rsidRPr="00C649C0">
        <w:tab/>
      </w:r>
      <w:r w:rsidRPr="00C649C0">
        <w:t xml:space="preserve">                                Г.П. </w:t>
      </w:r>
      <w:r w:rsidRPr="00C649C0">
        <w:t>Думлер</w:t>
      </w:r>
    </w:p>
    <w:sectPr w:rsidSect="00FC7AD1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CC"/>
    <w:rsid w:val="001513CC"/>
    <w:rsid w:val="005659FB"/>
    <w:rsid w:val="006C314E"/>
    <w:rsid w:val="006D0DA9"/>
    <w:rsid w:val="008E2855"/>
    <w:rsid w:val="0091259A"/>
    <w:rsid w:val="009E5815"/>
    <w:rsid w:val="00BE3A78"/>
    <w:rsid w:val="00C649C0"/>
    <w:rsid w:val="00F84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6735CB-DB99-4533-AF80-ED2046AC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3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13C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